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4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59"/>
        <w:gridCol w:w="6556"/>
        <w:gridCol w:w="1459"/>
      </w:tblGrid>
      <w:tr w:rsidR="005E0334">
        <w:trPr>
          <w:trHeight w:val="2012"/>
        </w:trPr>
        <w:tc>
          <w:tcPr>
            <w:tcW w:w="1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334" w:rsidRDefault="004C2929">
            <w:pPr>
              <w:pStyle w:val="TableContents"/>
            </w:pPr>
            <w:r>
              <w:rPr>
                <w:noProof/>
                <w:lang w:val="cs-CZ" w:eastAsia="cs-CZ" w:bidi="ar-SA"/>
              </w:rPr>
              <w:drawing>
                <wp:inline distT="0" distB="0" distL="0" distR="0">
                  <wp:extent cx="1009650" cy="809625"/>
                  <wp:effectExtent l="19050" t="0" r="0" b="0"/>
                  <wp:docPr id="4" name="obrázek 1" descr="logo i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logo i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334" w:rsidRDefault="005E0334">
            <w:pPr>
              <w:pStyle w:val="Kopfzeile1"/>
              <w:tabs>
                <w:tab w:val="clear" w:pos="4536"/>
                <w:tab w:val="left" w:pos="27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40"/>
                <w:szCs w:val="40"/>
              </w:rPr>
              <w:t>IBC e. V. - Germany</w:t>
            </w:r>
          </w:p>
          <w:p w:rsidR="005E0334" w:rsidRDefault="005E0334">
            <w:pPr>
              <w:pStyle w:val="Kopfzeile1"/>
              <w:tabs>
                <w:tab w:val="clear" w:pos="4536"/>
                <w:tab w:val="left" w:pos="27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E0334" w:rsidRDefault="005E0334">
            <w:pPr>
              <w:pStyle w:val="Kopfzeile1"/>
              <w:tabs>
                <w:tab w:val="clear" w:pos="4536"/>
                <w:tab w:val="left" w:pos="2700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Geschäftsstelle</w:t>
            </w:r>
          </w:p>
          <w:p w:rsidR="005E0334" w:rsidRDefault="002F31B3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Susanne Goltz</w:t>
            </w:r>
          </w:p>
          <w:p w:rsidR="002F31B3" w:rsidRDefault="002F31B3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Emmerichsweg 12</w:t>
            </w:r>
          </w:p>
          <w:p w:rsidR="002F31B3" w:rsidRDefault="002F31B3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46282 Dorsten</w:t>
            </w:r>
          </w:p>
          <w:p w:rsidR="002F31B3" w:rsidRDefault="002F31B3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Telefon 02362/208853</w:t>
            </w:r>
          </w:p>
        </w:tc>
        <w:tc>
          <w:tcPr>
            <w:tcW w:w="1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334" w:rsidRDefault="004C2929">
            <w:pPr>
              <w:pStyle w:val="TableContents"/>
            </w:pPr>
            <w:r>
              <w:rPr>
                <w:noProof/>
                <w:lang w:val="cs-CZ" w:eastAsia="cs-CZ" w:bidi="ar-SA"/>
              </w:rPr>
              <w:drawing>
                <wp:inline distT="0" distB="0" distL="0" distR="0">
                  <wp:extent cx="1019175" cy="809625"/>
                  <wp:effectExtent l="19050" t="0" r="9525" b="0"/>
                  <wp:docPr id="3" name="obrázek 2" descr="logo ib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logo ib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0334" w:rsidRDefault="0092616B">
      <w:pPr>
        <w:jc w:val="center"/>
        <w:rPr>
          <w:rFonts w:ascii="Arial" w:eastAsia="Arial-BoldMT" w:hAnsi="Arial" w:cs="Arial-BoldMT"/>
          <w:b/>
          <w:bCs/>
          <w:sz w:val="28"/>
          <w:szCs w:val="28"/>
          <w:lang w:val="en-GB"/>
        </w:rPr>
      </w:pPr>
      <w:r>
        <w:rPr>
          <w:rFonts w:ascii="Arial" w:eastAsia="Arial-BoldMT" w:hAnsi="Arial" w:cs="Arial-BoldMT"/>
          <w:b/>
          <w:bCs/>
          <w:sz w:val="28"/>
          <w:szCs w:val="28"/>
          <w:lang w:val="en-GB"/>
        </w:rPr>
        <w:t>Luxace pately - nález</w:t>
      </w:r>
      <w:r w:rsidR="005E0334">
        <w:rPr>
          <w:rFonts w:ascii="Arial" w:eastAsia="Arial-BoldMT" w:hAnsi="Arial" w:cs="Arial-BoldMT"/>
          <w:b/>
          <w:bCs/>
          <w:sz w:val="28"/>
          <w:szCs w:val="28"/>
          <w:lang w:val="en-GB"/>
        </w:rPr>
        <w:t xml:space="preserve"> (PL)</w:t>
      </w:r>
    </w:p>
    <w:p w:rsidR="005E0334" w:rsidRDefault="005E0334">
      <w:pPr>
        <w:jc w:val="center"/>
        <w:rPr>
          <w:rFonts w:ascii="Arial" w:hAnsi="Arial"/>
          <w:lang w:val="en-GB"/>
        </w:rPr>
      </w:pPr>
    </w:p>
    <w:tbl>
      <w:tblPr>
        <w:tblW w:w="964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93"/>
        <w:gridCol w:w="7650"/>
      </w:tblGrid>
      <w:tr w:rsidR="005E0334"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334" w:rsidRDefault="0069297E">
            <w:pPr>
              <w:jc w:val="both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Jméno psa</w:t>
            </w:r>
          </w:p>
        </w:tc>
        <w:tc>
          <w:tcPr>
            <w:tcW w:w="7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334" w:rsidRDefault="005E0334">
            <w:pPr>
              <w:pStyle w:val="TableContents"/>
              <w:jc w:val="both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5E0334">
        <w:tc>
          <w:tcPr>
            <w:tcW w:w="1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334" w:rsidRDefault="0069297E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Pohlaví</w:t>
            </w:r>
          </w:p>
        </w:tc>
        <w:tc>
          <w:tcPr>
            <w:tcW w:w="7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334" w:rsidRDefault="005E0334">
            <w:pPr>
              <w:pStyle w:val="TableContents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5E0334">
        <w:tc>
          <w:tcPr>
            <w:tcW w:w="1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334" w:rsidRDefault="0069297E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Otec</w:t>
            </w:r>
          </w:p>
        </w:tc>
        <w:tc>
          <w:tcPr>
            <w:tcW w:w="7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334" w:rsidRDefault="005E0334">
            <w:pPr>
              <w:pStyle w:val="TableContents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5E0334">
        <w:tc>
          <w:tcPr>
            <w:tcW w:w="1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334" w:rsidRDefault="0069297E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Matka</w:t>
            </w:r>
          </w:p>
        </w:tc>
        <w:tc>
          <w:tcPr>
            <w:tcW w:w="7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334" w:rsidRDefault="005E0334">
            <w:pPr>
              <w:pStyle w:val="TableContents"/>
              <w:jc w:val="both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5E0334">
        <w:tc>
          <w:tcPr>
            <w:tcW w:w="1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334" w:rsidRDefault="0069297E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Plemeno</w:t>
            </w:r>
          </w:p>
        </w:tc>
        <w:tc>
          <w:tcPr>
            <w:tcW w:w="7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334" w:rsidRDefault="005E0334">
            <w:pPr>
              <w:pStyle w:val="TableContents"/>
              <w:jc w:val="both"/>
              <w:rPr>
                <w:rFonts w:ascii="Arial" w:hAnsi="Arial"/>
                <w:sz w:val="18"/>
                <w:szCs w:val="18"/>
                <w:lang w:val="en-GB"/>
              </w:rPr>
            </w:pPr>
            <w:bookmarkStart w:id="0" w:name="_GoBack"/>
            <w:bookmarkEnd w:id="0"/>
          </w:p>
        </w:tc>
      </w:tr>
      <w:tr w:rsidR="005E0334">
        <w:tc>
          <w:tcPr>
            <w:tcW w:w="1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334" w:rsidRDefault="0069297E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Číslo čipu</w:t>
            </w:r>
          </w:p>
        </w:tc>
        <w:tc>
          <w:tcPr>
            <w:tcW w:w="7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334" w:rsidRDefault="005E0334" w:rsidP="00117B9E">
            <w:pPr>
              <w:pStyle w:val="TableContents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5E0334">
        <w:tc>
          <w:tcPr>
            <w:tcW w:w="1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334" w:rsidRDefault="0069297E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Dagum narození</w:t>
            </w:r>
          </w:p>
        </w:tc>
        <w:tc>
          <w:tcPr>
            <w:tcW w:w="7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334" w:rsidRDefault="005E0334">
            <w:pPr>
              <w:pStyle w:val="TableContents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5E0334">
        <w:tc>
          <w:tcPr>
            <w:tcW w:w="1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334" w:rsidRDefault="0069297E" w:rsidP="0069297E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Registrační číslo</w:t>
            </w:r>
          </w:p>
        </w:tc>
        <w:tc>
          <w:tcPr>
            <w:tcW w:w="7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334" w:rsidRDefault="005E0334" w:rsidP="00117B9E">
            <w:pPr>
              <w:pStyle w:val="TableContents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5E0334">
        <w:tc>
          <w:tcPr>
            <w:tcW w:w="1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334" w:rsidRDefault="0069297E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Barva</w:t>
            </w:r>
          </w:p>
        </w:tc>
        <w:tc>
          <w:tcPr>
            <w:tcW w:w="7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334" w:rsidRDefault="005E0334">
            <w:pPr>
              <w:pStyle w:val="TableContents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5E0334">
        <w:tc>
          <w:tcPr>
            <w:tcW w:w="1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334" w:rsidRDefault="0069297E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Majitel</w:t>
            </w:r>
          </w:p>
        </w:tc>
        <w:tc>
          <w:tcPr>
            <w:tcW w:w="7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334" w:rsidRDefault="005E0334">
            <w:pPr>
              <w:pStyle w:val="TableContents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5E0334">
        <w:tc>
          <w:tcPr>
            <w:tcW w:w="199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334" w:rsidRDefault="0069297E">
            <w:pPr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Chovatel</w:t>
            </w:r>
          </w:p>
        </w:tc>
        <w:tc>
          <w:tcPr>
            <w:tcW w:w="76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334" w:rsidRDefault="005E0334">
            <w:pPr>
              <w:pStyle w:val="TableContents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5E0334" w:rsidRDefault="005E0334">
      <w:pPr>
        <w:autoSpaceDE w:val="0"/>
        <w:rPr>
          <w:rFonts w:ascii="ArialMT" w:eastAsia="ArialMT" w:hAnsi="ArialMT" w:cs="ArialMT"/>
          <w:sz w:val="16"/>
          <w:szCs w:val="16"/>
        </w:rPr>
      </w:pPr>
    </w:p>
    <w:p w:rsidR="005E0334" w:rsidRDefault="0069297E">
      <w:pPr>
        <w:autoSpaceDE w:val="0"/>
        <w:jc w:val="both"/>
        <w:rPr>
          <w:rStyle w:val="tlid-translation"/>
        </w:rPr>
      </w:pPr>
      <w:r w:rsidRPr="0069297E">
        <w:rPr>
          <w:rStyle w:val="tlid-translation"/>
          <w:sz w:val="22"/>
          <w:szCs w:val="22"/>
        </w:rPr>
        <w:t xml:space="preserve">Číslo čipu psa bylo zkontrolováno a odpovídá informacím </w:t>
      </w:r>
      <w:r>
        <w:rPr>
          <w:rStyle w:val="tlid-translation"/>
          <w:sz w:val="22"/>
          <w:szCs w:val="22"/>
        </w:rPr>
        <w:t xml:space="preserve">uvedených </w:t>
      </w:r>
      <w:r w:rsidRPr="0069297E">
        <w:rPr>
          <w:rStyle w:val="tlid-translation"/>
          <w:sz w:val="22"/>
          <w:szCs w:val="22"/>
        </w:rPr>
        <w:t>v rodokmenu</w:t>
      </w:r>
      <w:r>
        <w:rPr>
          <w:rStyle w:val="tlid-translation"/>
        </w:rPr>
        <w:t>.</w:t>
      </w:r>
    </w:p>
    <w:p w:rsidR="0069297E" w:rsidRDefault="0069297E">
      <w:pPr>
        <w:autoSpaceDE w:val="0"/>
        <w:jc w:val="both"/>
        <w:rPr>
          <w:rFonts w:ascii="ArialMT" w:eastAsia="ArialMT" w:hAnsi="ArialMT" w:cs="ArialMT"/>
          <w:sz w:val="18"/>
          <w:szCs w:val="18"/>
        </w:rPr>
      </w:pPr>
    </w:p>
    <w:p w:rsidR="005E0334" w:rsidRDefault="0069297E">
      <w:pPr>
        <w:autoSpaceDE w:val="0"/>
        <w:jc w:val="center"/>
        <w:rPr>
          <w:rFonts w:ascii="ArialMT" w:eastAsia="ArialMT" w:hAnsi="ArialMT" w:cs="ArialMT"/>
          <w:b/>
          <w:bCs/>
        </w:rPr>
      </w:pPr>
      <w:r>
        <w:rPr>
          <w:rFonts w:ascii="ArialMT" w:eastAsia="ArialMT" w:hAnsi="ArialMT" w:cs="ArialMT"/>
          <w:b/>
          <w:bCs/>
        </w:rPr>
        <w:t>Hodnocení</w:t>
      </w:r>
    </w:p>
    <w:p w:rsidR="005E0334" w:rsidRDefault="005E0334">
      <w:pPr>
        <w:autoSpaceDE w:val="0"/>
        <w:rPr>
          <w:rFonts w:ascii="ArialMT" w:eastAsia="ArialMT" w:hAnsi="ArialMT" w:cs="ArialMT"/>
          <w:sz w:val="18"/>
          <w:szCs w:val="18"/>
        </w:rPr>
      </w:pPr>
    </w:p>
    <w:tbl>
      <w:tblPr>
        <w:tblW w:w="964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307"/>
        <w:gridCol w:w="8336"/>
      </w:tblGrid>
      <w:tr w:rsidR="005E0334"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334" w:rsidRDefault="005E0334" w:rsidP="0069297E">
            <w:pPr>
              <w:autoSpaceDE w:val="0"/>
              <w:rPr>
                <w:rFonts w:ascii="ArialMT" w:eastAsia="ArialMT" w:hAnsi="ArialMT" w:cs="ArialMT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b/>
                <w:bCs/>
                <w:sz w:val="18"/>
                <w:szCs w:val="18"/>
              </w:rPr>
              <w:t></w:t>
            </w:r>
            <w:r>
              <w:rPr>
                <w:rFonts w:ascii="Wingdings" w:eastAsia="Wingdings" w:hAnsi="Wingdings" w:cs="Wingdings"/>
                <w:b/>
                <w:bCs/>
                <w:sz w:val="18"/>
                <w:szCs w:val="18"/>
              </w:rPr>
              <w:t></w:t>
            </w:r>
            <w:r w:rsidR="0069297E">
              <w:rPr>
                <w:rFonts w:ascii="ArialMT" w:eastAsia="ArialMT" w:hAnsi="ArialMT" w:cs="ArialMT"/>
                <w:b/>
                <w:bCs/>
                <w:sz w:val="18"/>
                <w:szCs w:val="18"/>
              </w:rPr>
              <w:t>Stupeň</w:t>
            </w:r>
            <w:r>
              <w:rPr>
                <w:rFonts w:ascii="ArialMT" w:eastAsia="ArialMT" w:hAnsi="ArialMT" w:cs="ArialMT"/>
                <w:b/>
                <w:bCs/>
                <w:sz w:val="18"/>
                <w:szCs w:val="18"/>
              </w:rPr>
              <w:t xml:space="preserve"> 0</w:t>
            </w:r>
          </w:p>
        </w:tc>
        <w:tc>
          <w:tcPr>
            <w:tcW w:w="8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334" w:rsidRDefault="0069297E">
            <w:pPr>
              <w:autoSpaceDE w:val="0"/>
              <w:jc w:val="both"/>
              <w:rPr>
                <w:rFonts w:ascii="ArialMT" w:eastAsia="ArialMT" w:hAnsi="ArialMT" w:cs="ArialMT"/>
                <w:sz w:val="18"/>
                <w:szCs w:val="18"/>
              </w:rPr>
            </w:pPr>
            <w:r>
              <w:rPr>
                <w:rFonts w:ascii="ArialMT" w:eastAsia="ArialMT" w:hAnsi="ArialMT" w:cs="ArialMT"/>
                <w:sz w:val="18"/>
                <w:szCs w:val="18"/>
              </w:rPr>
              <w:t>Luxace nezjištěna</w:t>
            </w:r>
          </w:p>
        </w:tc>
      </w:tr>
      <w:tr w:rsidR="005E0334"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334" w:rsidRDefault="005E0334" w:rsidP="0069297E">
            <w:pPr>
              <w:autoSpaceDE w:val="0"/>
              <w:rPr>
                <w:rFonts w:ascii="ArialMT" w:eastAsia="ArialMT" w:hAnsi="ArialMT" w:cs="ArialMT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b/>
                <w:bCs/>
                <w:sz w:val="18"/>
                <w:szCs w:val="18"/>
              </w:rPr>
              <w:t></w:t>
            </w:r>
            <w:r>
              <w:rPr>
                <w:rFonts w:ascii="Wingdings" w:eastAsia="Wingdings" w:hAnsi="Wingdings" w:cs="Wingdings"/>
                <w:b/>
                <w:bCs/>
                <w:sz w:val="18"/>
                <w:szCs w:val="18"/>
              </w:rPr>
              <w:t></w:t>
            </w:r>
            <w:r w:rsidR="0069297E">
              <w:rPr>
                <w:rFonts w:ascii="ArialMT" w:eastAsia="ArialMT" w:hAnsi="ArialMT" w:cs="ArialMT"/>
                <w:b/>
                <w:bCs/>
                <w:sz w:val="18"/>
                <w:szCs w:val="18"/>
              </w:rPr>
              <w:t>Stupeň</w:t>
            </w:r>
            <w:r>
              <w:rPr>
                <w:rFonts w:ascii="ArialMT" w:eastAsia="ArialMT" w:hAnsi="ArialMT" w:cs="ArialMT"/>
                <w:b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8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334" w:rsidRPr="00AB1049" w:rsidRDefault="00AB1049">
            <w:pPr>
              <w:autoSpaceDE w:val="0"/>
              <w:jc w:val="both"/>
              <w:rPr>
                <w:rFonts w:ascii="ArialMT" w:eastAsia="ArialMT" w:hAnsi="ArialMT" w:cs="ArialMT"/>
                <w:sz w:val="20"/>
                <w:szCs w:val="20"/>
              </w:rPr>
            </w:pPr>
            <w:r w:rsidRPr="00AB1049">
              <w:rPr>
                <w:rStyle w:val="5yl5"/>
                <w:sz w:val="20"/>
                <w:szCs w:val="20"/>
              </w:rPr>
              <w:t>Při ohybu a natažení může být čéška  působením tlaku mediálně / laterálně luxována. Uvolnění tlaku vede ke spontální repozici pately.</w:t>
            </w:r>
          </w:p>
        </w:tc>
      </w:tr>
      <w:tr w:rsidR="005E0334"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334" w:rsidRDefault="005E0334" w:rsidP="0069297E">
            <w:pPr>
              <w:autoSpaceDE w:val="0"/>
              <w:rPr>
                <w:rFonts w:ascii="ArialMT" w:eastAsia="ArialMT" w:hAnsi="ArialMT" w:cs="ArialMT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b/>
                <w:bCs/>
                <w:sz w:val="18"/>
                <w:szCs w:val="18"/>
              </w:rPr>
              <w:t></w:t>
            </w:r>
            <w:r>
              <w:rPr>
                <w:rFonts w:ascii="Wingdings" w:eastAsia="Wingdings" w:hAnsi="Wingdings" w:cs="Wingdings"/>
                <w:b/>
                <w:bCs/>
                <w:sz w:val="18"/>
                <w:szCs w:val="18"/>
              </w:rPr>
              <w:t></w:t>
            </w:r>
            <w:r w:rsidR="0069297E">
              <w:rPr>
                <w:rFonts w:ascii="ArialMT" w:eastAsia="ArialMT" w:hAnsi="ArialMT" w:cs="ArialMT"/>
                <w:b/>
                <w:bCs/>
                <w:sz w:val="18"/>
                <w:szCs w:val="18"/>
              </w:rPr>
              <w:t>Stupeň</w:t>
            </w:r>
            <w:r>
              <w:rPr>
                <w:rFonts w:ascii="ArialMT" w:eastAsia="ArialMT" w:hAnsi="ArialMT" w:cs="ArialMT"/>
                <w:b/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8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334" w:rsidRPr="00AB1049" w:rsidRDefault="00AB1049">
            <w:pPr>
              <w:autoSpaceDE w:val="0"/>
              <w:jc w:val="both"/>
              <w:rPr>
                <w:rFonts w:ascii="ArialMT" w:eastAsia="ArialMT" w:hAnsi="ArialMT" w:cs="ArialMT"/>
                <w:sz w:val="20"/>
                <w:szCs w:val="20"/>
              </w:rPr>
            </w:pPr>
            <w:r w:rsidRPr="00AB1049">
              <w:rPr>
                <w:rStyle w:val="tlid-translation"/>
                <w:sz w:val="20"/>
                <w:szCs w:val="20"/>
              </w:rPr>
              <w:t>Patella může být již luxusována bočním / středním tlakem prstu nebo natažením kolena jak psem, který má být vyšetřen, tak i zpracovatelem zprávy. Zjištěná patella zůstává luxovaná středně / laterálně, ale pramení zpět v důsledku tlaku ze středního / bočního nebo aktivního prodloužení / ohnutí.</w:t>
            </w:r>
          </w:p>
        </w:tc>
      </w:tr>
      <w:tr w:rsidR="005E0334"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334" w:rsidRDefault="005E0334" w:rsidP="0069297E">
            <w:pPr>
              <w:autoSpaceDE w:val="0"/>
              <w:rPr>
                <w:rFonts w:ascii="ArialMT" w:eastAsia="ArialMT" w:hAnsi="ArialMT" w:cs="ArialMT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b/>
                <w:bCs/>
                <w:sz w:val="18"/>
                <w:szCs w:val="18"/>
              </w:rPr>
              <w:t></w:t>
            </w:r>
            <w:r>
              <w:rPr>
                <w:rFonts w:ascii="Wingdings" w:eastAsia="Wingdings" w:hAnsi="Wingdings" w:cs="Wingdings"/>
                <w:b/>
                <w:bCs/>
                <w:sz w:val="18"/>
                <w:szCs w:val="18"/>
              </w:rPr>
              <w:t></w:t>
            </w:r>
            <w:r w:rsidR="0069297E">
              <w:rPr>
                <w:rFonts w:ascii="ArialMT" w:eastAsia="ArialMT" w:hAnsi="ArialMT" w:cs="ArialMT"/>
                <w:b/>
                <w:bCs/>
                <w:sz w:val="18"/>
                <w:szCs w:val="18"/>
              </w:rPr>
              <w:t>Stupeň</w:t>
            </w:r>
            <w:r>
              <w:rPr>
                <w:rFonts w:ascii="ArialMT" w:eastAsia="ArialMT" w:hAnsi="ArialMT" w:cs="ArialMT"/>
                <w:b/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83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334" w:rsidRPr="00494A8A" w:rsidRDefault="00494A8A">
            <w:pPr>
              <w:autoSpaceDE w:val="0"/>
              <w:jc w:val="both"/>
              <w:rPr>
                <w:rFonts w:ascii="ArialMT" w:eastAsia="ArialMT" w:hAnsi="ArialMT" w:cs="ArialMT"/>
                <w:sz w:val="20"/>
                <w:szCs w:val="20"/>
              </w:rPr>
            </w:pPr>
            <w:r w:rsidRPr="00494A8A">
              <w:rPr>
                <w:rStyle w:val="3oh-"/>
                <w:sz w:val="20"/>
                <w:szCs w:val="20"/>
              </w:rPr>
              <w:t>Kolenní čéška je mediálně / laterálně luxována. Tlakem ji lze vrátit do normální pozice mezi hřebeny kosti stehenní. Přerušení tlaku na patelu způsobí opětovnou luxaci kolenní čéšky(pately).</w:t>
            </w:r>
          </w:p>
        </w:tc>
      </w:tr>
    </w:tbl>
    <w:p w:rsidR="005E0334" w:rsidRDefault="005E0334">
      <w:pPr>
        <w:autoSpaceDE w:val="0"/>
        <w:rPr>
          <w:rFonts w:ascii="ArialMT" w:eastAsia="ArialMT" w:hAnsi="ArialMT" w:cs="ArialMT"/>
          <w:sz w:val="18"/>
          <w:szCs w:val="18"/>
        </w:rPr>
      </w:pPr>
    </w:p>
    <w:p w:rsidR="005E0334" w:rsidRDefault="005E0334">
      <w:pPr>
        <w:autoSpaceDE w:val="0"/>
        <w:rPr>
          <w:rFonts w:ascii="ArialMT" w:eastAsia="ArialMT" w:hAnsi="ArialMT" w:cs="ArialMT"/>
          <w:sz w:val="18"/>
          <w:szCs w:val="18"/>
        </w:rPr>
      </w:pPr>
    </w:p>
    <w:tbl>
      <w:tblPr>
        <w:tblW w:w="964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368"/>
        <w:gridCol w:w="7275"/>
      </w:tblGrid>
      <w:tr w:rsidR="005E0334"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334" w:rsidRDefault="005E0334">
            <w:pPr>
              <w:autoSpaceDE w:val="0"/>
              <w:rPr>
                <w:rFonts w:ascii="ArialMT" w:eastAsia="ArialMT" w:hAnsi="ArialMT" w:cs="ArialMT"/>
                <w:b/>
                <w:bCs/>
                <w:sz w:val="18"/>
                <w:szCs w:val="18"/>
              </w:rPr>
            </w:pPr>
          </w:p>
          <w:p w:rsidR="005E0334" w:rsidRDefault="00494A8A">
            <w:pPr>
              <w:autoSpaceDE w:val="0"/>
              <w:rPr>
                <w:rFonts w:ascii="ArialMT" w:eastAsia="ArialMT" w:hAnsi="ArialMT" w:cs="ArialMT"/>
                <w:b/>
                <w:bCs/>
                <w:sz w:val="18"/>
                <w:szCs w:val="18"/>
              </w:rPr>
            </w:pPr>
            <w:r>
              <w:rPr>
                <w:rFonts w:ascii="ArialMT" w:eastAsia="ArialMT" w:hAnsi="ArialMT" w:cs="ArialMT"/>
                <w:b/>
                <w:bCs/>
                <w:sz w:val="18"/>
                <w:szCs w:val="18"/>
              </w:rPr>
              <w:t>Vyšetřující lékař</w:t>
            </w:r>
          </w:p>
          <w:p w:rsidR="005E0334" w:rsidRDefault="005E0334">
            <w:pPr>
              <w:autoSpaceDE w:val="0"/>
              <w:rPr>
                <w:rFonts w:ascii="ArialMT" w:eastAsia="ArialMT" w:hAnsi="ArialMT" w:cs="ArialMT"/>
                <w:b/>
                <w:bCs/>
                <w:sz w:val="18"/>
                <w:szCs w:val="18"/>
              </w:rPr>
            </w:pPr>
          </w:p>
        </w:tc>
        <w:tc>
          <w:tcPr>
            <w:tcW w:w="7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334" w:rsidRDefault="005E0334">
            <w:pPr>
              <w:autoSpaceDE w:val="0"/>
              <w:rPr>
                <w:rFonts w:ascii="ArialMT" w:eastAsia="ArialMT" w:hAnsi="ArialMT" w:cs="ArialMT"/>
                <w:sz w:val="18"/>
                <w:szCs w:val="18"/>
              </w:rPr>
            </w:pPr>
          </w:p>
        </w:tc>
      </w:tr>
      <w:tr w:rsidR="005E0334">
        <w:tc>
          <w:tcPr>
            <w:tcW w:w="23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334" w:rsidRDefault="00494A8A">
            <w:pPr>
              <w:autoSpaceDE w:val="0"/>
              <w:rPr>
                <w:rFonts w:ascii="ArialMT" w:eastAsia="ArialMT" w:hAnsi="ArialMT" w:cs="ArialMT"/>
                <w:b/>
                <w:bCs/>
                <w:sz w:val="18"/>
                <w:szCs w:val="18"/>
              </w:rPr>
            </w:pPr>
            <w:r>
              <w:rPr>
                <w:rFonts w:ascii="ArialMT" w:eastAsia="ArialMT" w:hAnsi="ArialMT" w:cs="ArialMT"/>
                <w:b/>
                <w:bCs/>
                <w:sz w:val="18"/>
                <w:szCs w:val="18"/>
              </w:rPr>
              <w:t>Ostatní připomínky</w:t>
            </w:r>
          </w:p>
          <w:p w:rsidR="005E0334" w:rsidRDefault="005E0334">
            <w:pPr>
              <w:autoSpaceDE w:val="0"/>
              <w:rPr>
                <w:rFonts w:ascii="ArialMT" w:eastAsia="ArialMT" w:hAnsi="ArialMT" w:cs="ArialMT"/>
                <w:b/>
                <w:bCs/>
                <w:sz w:val="18"/>
                <w:szCs w:val="18"/>
              </w:rPr>
            </w:pPr>
          </w:p>
        </w:tc>
        <w:tc>
          <w:tcPr>
            <w:tcW w:w="7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334" w:rsidRDefault="005E0334">
            <w:pPr>
              <w:autoSpaceDE w:val="0"/>
              <w:rPr>
                <w:rFonts w:ascii="ArialMT" w:eastAsia="ArialMT" w:hAnsi="ArialMT" w:cs="ArialMT"/>
                <w:sz w:val="18"/>
                <w:szCs w:val="18"/>
              </w:rPr>
            </w:pPr>
          </w:p>
        </w:tc>
      </w:tr>
    </w:tbl>
    <w:p w:rsidR="005E0334" w:rsidRDefault="005E0334">
      <w:pPr>
        <w:autoSpaceDE w:val="0"/>
        <w:rPr>
          <w:rFonts w:ascii="ArialMT" w:eastAsia="ArialMT" w:hAnsi="ArialMT" w:cs="ArialMT"/>
          <w:sz w:val="18"/>
          <w:szCs w:val="18"/>
        </w:rPr>
      </w:pPr>
    </w:p>
    <w:p w:rsidR="005E0334" w:rsidRDefault="005E0334">
      <w:pPr>
        <w:autoSpaceDE w:val="0"/>
        <w:rPr>
          <w:rFonts w:ascii="ArialMT" w:eastAsia="ArialMT" w:hAnsi="ArialMT" w:cs="ArialMT"/>
          <w:sz w:val="18"/>
          <w:szCs w:val="18"/>
        </w:rPr>
      </w:pPr>
    </w:p>
    <w:p w:rsidR="005E0334" w:rsidRDefault="005E0334">
      <w:pPr>
        <w:autoSpaceDE w:val="0"/>
        <w:rPr>
          <w:rFonts w:ascii="ArialMT" w:eastAsia="ArialMT" w:hAnsi="ArialMT" w:cs="ArialMT"/>
          <w:sz w:val="18"/>
          <w:szCs w:val="18"/>
        </w:rPr>
      </w:pPr>
    </w:p>
    <w:p w:rsidR="005E0334" w:rsidRDefault="005E0334">
      <w:pPr>
        <w:autoSpaceDE w:val="0"/>
        <w:rPr>
          <w:rFonts w:ascii="ArialMT" w:eastAsia="ArialMT" w:hAnsi="ArialMT" w:cs="ArialMT"/>
          <w:sz w:val="18"/>
          <w:szCs w:val="18"/>
        </w:rPr>
      </w:pPr>
    </w:p>
    <w:tbl>
      <w:tblPr>
        <w:tblW w:w="964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64"/>
        <w:gridCol w:w="5379"/>
      </w:tblGrid>
      <w:tr w:rsidR="005E0334">
        <w:tc>
          <w:tcPr>
            <w:tcW w:w="4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334" w:rsidRPr="004C2929" w:rsidRDefault="005E0334">
            <w:pPr>
              <w:autoSpaceDE w:val="0"/>
              <w:rPr>
                <w:rFonts w:ascii="Arial" w:eastAsia="ArialMT" w:hAnsi="Arial" w:cs="Arial"/>
                <w:sz w:val="18"/>
                <w:szCs w:val="18"/>
              </w:rPr>
            </w:pPr>
            <w:r w:rsidRPr="004C2929">
              <w:rPr>
                <w:rFonts w:ascii="Arial" w:eastAsia="ArialMT" w:hAnsi="Arial" w:cs="Arial"/>
                <w:sz w:val="18"/>
                <w:szCs w:val="18"/>
              </w:rPr>
              <w:t>..................................</w:t>
            </w:r>
          </w:p>
          <w:p w:rsidR="005E0334" w:rsidRPr="004C2929" w:rsidRDefault="005E0334">
            <w:pPr>
              <w:autoSpaceDE w:val="0"/>
              <w:rPr>
                <w:rFonts w:ascii="Arial" w:eastAsia="ArialMT" w:hAnsi="Arial" w:cs="Arial"/>
                <w:sz w:val="18"/>
                <w:szCs w:val="18"/>
              </w:rPr>
            </w:pPr>
            <w:r w:rsidRPr="004C2929">
              <w:rPr>
                <w:rFonts w:ascii="Arial" w:eastAsia="ArialMT" w:hAnsi="Arial" w:cs="Arial"/>
                <w:sz w:val="18"/>
                <w:szCs w:val="18"/>
              </w:rPr>
              <w:t>Datum</w:t>
            </w:r>
          </w:p>
        </w:tc>
        <w:tc>
          <w:tcPr>
            <w:tcW w:w="53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E0334" w:rsidRPr="004C2929" w:rsidRDefault="005E0334">
            <w:pPr>
              <w:autoSpaceDE w:val="0"/>
              <w:rPr>
                <w:rFonts w:ascii="Arial" w:eastAsia="ArialMT" w:hAnsi="Arial" w:cs="Arial"/>
                <w:sz w:val="18"/>
                <w:szCs w:val="18"/>
              </w:rPr>
            </w:pPr>
            <w:r w:rsidRPr="004C2929">
              <w:rPr>
                <w:rFonts w:ascii="Arial" w:eastAsia="ArialMT" w:hAnsi="Arial" w:cs="Arial"/>
                <w:sz w:val="18"/>
                <w:szCs w:val="18"/>
              </w:rPr>
              <w:t>....................................................................................</w:t>
            </w:r>
          </w:p>
          <w:p w:rsidR="005E0334" w:rsidRPr="004C2929" w:rsidRDefault="00494A8A">
            <w:pPr>
              <w:autoSpaceDE w:val="0"/>
              <w:rPr>
                <w:rFonts w:ascii="Arial" w:eastAsia="ArialMT" w:hAnsi="Arial" w:cs="Arial"/>
                <w:sz w:val="18"/>
                <w:szCs w:val="18"/>
              </w:rPr>
            </w:pPr>
            <w:r w:rsidRPr="004C2929">
              <w:rPr>
                <w:rFonts w:ascii="Arial" w:eastAsia="ArialMT" w:hAnsi="Arial" w:cs="Arial"/>
                <w:sz w:val="18"/>
                <w:szCs w:val="18"/>
              </w:rPr>
              <w:t>Podpis a razítko vyšetřujícího lékaře</w:t>
            </w:r>
          </w:p>
          <w:p w:rsidR="005E0334" w:rsidRPr="004C2929" w:rsidRDefault="005E0334">
            <w:pPr>
              <w:autoSpaceDE w:val="0"/>
              <w:rPr>
                <w:rFonts w:ascii="Arial" w:eastAsia="ArialMT" w:hAnsi="Arial" w:cs="Arial"/>
                <w:sz w:val="18"/>
                <w:szCs w:val="18"/>
              </w:rPr>
            </w:pPr>
          </w:p>
          <w:p w:rsidR="005E0334" w:rsidRPr="004C2929" w:rsidRDefault="00494A8A">
            <w:pPr>
              <w:autoSpaceDE w:val="0"/>
              <w:jc w:val="both"/>
              <w:rPr>
                <w:rFonts w:ascii="Arial" w:eastAsia="ArialMT" w:hAnsi="Arial" w:cs="Arial"/>
                <w:sz w:val="18"/>
                <w:szCs w:val="18"/>
              </w:rPr>
            </w:pPr>
            <w:r w:rsidRPr="004C2929">
              <w:rPr>
                <w:rStyle w:val="tlid-translation"/>
                <w:rFonts w:ascii="Arial" w:hAnsi="Arial" w:cs="Arial"/>
                <w:sz w:val="18"/>
                <w:szCs w:val="18"/>
              </w:rPr>
              <w:t>Níže podepsaný veterinární lékař potvrzuje, že má nezbytné nástroje / vybavení a zvláštní odborné znalosti k posouzení výše uvedeného zjištění.</w:t>
            </w:r>
          </w:p>
        </w:tc>
      </w:tr>
    </w:tbl>
    <w:p w:rsidR="005E0334" w:rsidRDefault="005E0334">
      <w:pPr>
        <w:autoSpaceDE w:val="0"/>
        <w:rPr>
          <w:rFonts w:ascii="ArialMT" w:eastAsia="ArialMT" w:hAnsi="ArialMT" w:cs="ArialMT"/>
          <w:sz w:val="18"/>
          <w:szCs w:val="18"/>
        </w:rPr>
      </w:pPr>
    </w:p>
    <w:p w:rsidR="005E0334" w:rsidRPr="00494A8A" w:rsidRDefault="00494A8A" w:rsidP="00494A8A">
      <w:pPr>
        <w:jc w:val="both"/>
        <w:rPr>
          <w:rFonts w:ascii="Arial" w:eastAsia="Wingdings" w:hAnsi="Arial" w:cs="Wingdings"/>
          <w:sz w:val="20"/>
          <w:szCs w:val="20"/>
        </w:rPr>
      </w:pPr>
      <w:r w:rsidRPr="00494A8A">
        <w:rPr>
          <w:rStyle w:val="tlid-translation"/>
          <w:sz w:val="20"/>
          <w:szCs w:val="20"/>
        </w:rPr>
        <w:t>Platí pouze ve spojení s originálním rodokmenem</w:t>
      </w:r>
    </w:p>
    <w:sectPr w:rsidR="005E0334" w:rsidRPr="00494A8A" w:rsidSect="00F62FE1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0BB" w:rsidRDefault="006360BB">
      <w:r>
        <w:separator/>
      </w:r>
    </w:p>
  </w:endnote>
  <w:endnote w:type="continuationSeparator" w:id="0">
    <w:p w:rsidR="006360BB" w:rsidRDefault="00636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-BoldMT">
    <w:charset w:val="00"/>
    <w:family w:val="auto"/>
    <w:pitch w:val="default"/>
    <w:sig w:usb0="00000000" w:usb1="00000000" w:usb2="00000000" w:usb3="00000000" w:csb0="00000000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0BB" w:rsidRDefault="006360BB">
      <w:r>
        <w:rPr>
          <w:color w:val="000000"/>
        </w:rPr>
        <w:separator/>
      </w:r>
    </w:p>
  </w:footnote>
  <w:footnote w:type="continuationSeparator" w:id="0">
    <w:p w:rsidR="006360BB" w:rsidRDefault="006360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B5363"/>
    <w:multiLevelType w:val="multilevel"/>
    <w:tmpl w:val="7B7A9D6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21142A51"/>
    <w:multiLevelType w:val="multilevel"/>
    <w:tmpl w:val="2D961C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69465EFC"/>
    <w:multiLevelType w:val="multilevel"/>
    <w:tmpl w:val="50646AA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17B9E"/>
    <w:rsid w:val="00117B9E"/>
    <w:rsid w:val="002A53CC"/>
    <w:rsid w:val="002B3B93"/>
    <w:rsid w:val="002F31B3"/>
    <w:rsid w:val="00494A8A"/>
    <w:rsid w:val="004C2929"/>
    <w:rsid w:val="00547084"/>
    <w:rsid w:val="005C5E67"/>
    <w:rsid w:val="005E0334"/>
    <w:rsid w:val="006360BB"/>
    <w:rsid w:val="0069297E"/>
    <w:rsid w:val="007F68AA"/>
    <w:rsid w:val="0092616B"/>
    <w:rsid w:val="00AB1049"/>
    <w:rsid w:val="00C036A6"/>
    <w:rsid w:val="00C72283"/>
    <w:rsid w:val="00C83B63"/>
    <w:rsid w:val="00F417C6"/>
    <w:rsid w:val="00F62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2FE1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rsid w:val="00F62FE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ln"/>
    <w:rsid w:val="00F62FE1"/>
    <w:pPr>
      <w:spacing w:after="120"/>
    </w:pPr>
  </w:style>
  <w:style w:type="paragraph" w:styleId="Seznam">
    <w:name w:val="List"/>
    <w:basedOn w:val="Textbody"/>
    <w:semiHidden/>
    <w:rsid w:val="00F62FE1"/>
  </w:style>
  <w:style w:type="paragraph" w:customStyle="1" w:styleId="Beschriftung1">
    <w:name w:val="Beschriftung1"/>
    <w:basedOn w:val="Normln"/>
    <w:rsid w:val="00F62FE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rsid w:val="00F62FE1"/>
    <w:pPr>
      <w:suppressLineNumbers/>
    </w:pPr>
  </w:style>
  <w:style w:type="paragraph" w:customStyle="1" w:styleId="TableContents">
    <w:name w:val="Table Contents"/>
    <w:basedOn w:val="Normln"/>
    <w:rsid w:val="00F62FE1"/>
    <w:pPr>
      <w:suppressLineNumbers/>
    </w:pPr>
  </w:style>
  <w:style w:type="paragraph" w:customStyle="1" w:styleId="Kopfzeile1">
    <w:name w:val="Kopfzeile1"/>
    <w:basedOn w:val="Normln"/>
    <w:rsid w:val="00F62FE1"/>
    <w:pPr>
      <w:tabs>
        <w:tab w:val="center" w:pos="4536"/>
        <w:tab w:val="right" w:pos="9072"/>
      </w:tabs>
    </w:pPr>
  </w:style>
  <w:style w:type="paragraph" w:customStyle="1" w:styleId="ListContents">
    <w:name w:val="List Contents"/>
    <w:basedOn w:val="Normln"/>
    <w:rsid w:val="00F62FE1"/>
    <w:pPr>
      <w:ind w:left="567"/>
    </w:pPr>
  </w:style>
  <w:style w:type="paragraph" w:customStyle="1" w:styleId="Default">
    <w:name w:val="Default"/>
    <w:basedOn w:val="Normln"/>
    <w:rsid w:val="00F62FE1"/>
    <w:pPr>
      <w:autoSpaceDE w:val="0"/>
    </w:pPr>
    <w:rPr>
      <w:rFonts w:eastAsia="Times New Roman" w:cs="Times New Roman"/>
      <w:color w:val="000000"/>
    </w:rPr>
  </w:style>
  <w:style w:type="paragraph" w:customStyle="1" w:styleId="TableHeading">
    <w:name w:val="Table Heading"/>
    <w:basedOn w:val="TableContents"/>
    <w:rsid w:val="00F62FE1"/>
    <w:pPr>
      <w:jc w:val="center"/>
    </w:pPr>
    <w:rPr>
      <w:b/>
      <w:bCs/>
    </w:rPr>
  </w:style>
  <w:style w:type="paragraph" w:customStyle="1" w:styleId="HorizontalLine">
    <w:name w:val="Horizontal Line"/>
    <w:basedOn w:val="Normln"/>
    <w:next w:val="Textbody"/>
    <w:rsid w:val="00F62FE1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FootnoteSymbol">
    <w:name w:val="Footnote Symbol"/>
    <w:rsid w:val="00F62FE1"/>
  </w:style>
  <w:style w:type="character" w:customStyle="1" w:styleId="EndnoteSymbol">
    <w:name w:val="Endnote Symbol"/>
    <w:rsid w:val="00F62FE1"/>
  </w:style>
  <w:style w:type="character" w:customStyle="1" w:styleId="Internetlink">
    <w:name w:val="Internet link"/>
    <w:rsid w:val="00F62FE1"/>
    <w:rPr>
      <w:color w:val="000080"/>
      <w:u w:val="single"/>
    </w:rPr>
  </w:style>
  <w:style w:type="character" w:customStyle="1" w:styleId="VisitedInternetLink">
    <w:name w:val="Visited Internet Link"/>
    <w:rsid w:val="00F62FE1"/>
    <w:rPr>
      <w:color w:val="80000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7B9E"/>
    <w:rPr>
      <w:rFonts w:ascii="Segoe UI" w:hAnsi="Segoe UI"/>
      <w:sz w:val="18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117B9E"/>
    <w:rPr>
      <w:rFonts w:ascii="Segoe UI" w:hAnsi="Segoe UI"/>
      <w:kern w:val="3"/>
      <w:sz w:val="18"/>
      <w:szCs w:val="16"/>
      <w:lang w:eastAsia="zh-CN" w:bidi="hi-IN"/>
    </w:rPr>
  </w:style>
  <w:style w:type="character" w:customStyle="1" w:styleId="tlid-translation">
    <w:name w:val="tlid-translation"/>
    <w:basedOn w:val="Standardnpsmoodstavce"/>
    <w:rsid w:val="0069297E"/>
  </w:style>
  <w:style w:type="character" w:customStyle="1" w:styleId="5yl5">
    <w:name w:val="_5yl5"/>
    <w:basedOn w:val="Standardnpsmoodstavce"/>
    <w:rsid w:val="00AB1049"/>
  </w:style>
  <w:style w:type="character" w:customStyle="1" w:styleId="3oh-">
    <w:name w:val="_3oh-"/>
    <w:basedOn w:val="Standardnpsmoodstavce"/>
    <w:rsid w:val="00494A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</dc:creator>
  <cp:lastModifiedBy>admin</cp:lastModifiedBy>
  <cp:revision>2</cp:revision>
  <cp:lastPrinted>2019-04-11T13:40:00Z</cp:lastPrinted>
  <dcterms:created xsi:type="dcterms:W3CDTF">2020-03-22T00:14:00Z</dcterms:created>
  <dcterms:modified xsi:type="dcterms:W3CDTF">2020-03-22T00:14:00Z</dcterms:modified>
</cp:coreProperties>
</file>